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85227" w14:textId="4984C2FB" w:rsidR="00E771A3" w:rsidRPr="003F288C" w:rsidRDefault="0005770C" w:rsidP="00FC5ACC">
      <w:pPr>
        <w:pStyle w:val="Heading1"/>
      </w:pPr>
      <w:r>
        <w:t>Fair Haven Public Library</w:t>
      </w:r>
      <w:r w:rsidR="00E278A4" w:rsidRPr="003F288C">
        <w:t xml:space="preserve"> </w:t>
      </w:r>
      <w:r w:rsidR="00E771A3" w:rsidRPr="003F288C">
        <w:t>Trustee Education Policy</w:t>
      </w:r>
    </w:p>
    <w:p w14:paraId="16548D18" w14:textId="77777777" w:rsidR="00E771A3" w:rsidRPr="009D16DF" w:rsidRDefault="00E771A3" w:rsidP="00FC5ACC">
      <w:pPr>
        <w:pStyle w:val="Heading2"/>
        <w:rPr>
          <w:rFonts w:eastAsia="Times New Roman"/>
        </w:rPr>
      </w:pPr>
      <w:r w:rsidRPr="009D16DF">
        <w:rPr>
          <w:rFonts w:eastAsia="Times New Roman"/>
        </w:rPr>
        <w:t>Purpose</w:t>
      </w:r>
    </w:p>
    <w:p w14:paraId="44B58CEA" w14:textId="17AD793B"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The purpose of the Trustee Education Policy is to comply with </w:t>
      </w:r>
      <w:hyperlink r:id="rId7" w:history="1">
        <w:r w:rsidRPr="009D16DF">
          <w:rPr>
            <w:rStyle w:val="Hyperlink"/>
            <w:rFonts w:asciiTheme="minorHAnsi" w:eastAsia="Times New Roman" w:hAnsiTheme="minorHAnsi" w:cstheme="minorHAnsi"/>
            <w:bCs/>
            <w:sz w:val="24"/>
            <w:szCs w:val="24"/>
          </w:rPr>
          <w:t xml:space="preserve">New York State Education Law Section </w:t>
        </w:r>
        <w:r w:rsidR="00F72A9F" w:rsidRPr="009D16DF">
          <w:rPr>
            <w:rStyle w:val="Hyperlink"/>
            <w:rFonts w:asciiTheme="minorHAnsi" w:eastAsia="Times New Roman" w:hAnsiTheme="minorHAnsi" w:cstheme="minorHAnsi"/>
            <w:bCs/>
            <w:sz w:val="24"/>
            <w:szCs w:val="24"/>
          </w:rPr>
          <w:t>260-D</w:t>
        </w:r>
      </w:hyperlink>
      <w:r w:rsidR="00F72A9F" w:rsidRPr="009D16DF">
        <w:rPr>
          <w:rFonts w:asciiTheme="minorHAnsi" w:eastAsia="Times New Roman" w:hAnsiTheme="minorHAnsi" w:cstheme="minorHAnsi"/>
          <w:bCs/>
          <w:color w:val="auto"/>
          <w:sz w:val="24"/>
          <w:szCs w:val="24"/>
        </w:rPr>
        <w:t xml:space="preserve"> </w:t>
      </w:r>
      <w:r w:rsidR="004F2B51">
        <w:rPr>
          <w:rFonts w:asciiTheme="minorHAnsi" w:eastAsia="Times New Roman" w:hAnsiTheme="minorHAnsi" w:cstheme="minorHAnsi"/>
          <w:bCs/>
          <w:color w:val="auto"/>
          <w:sz w:val="24"/>
          <w:szCs w:val="24"/>
        </w:rPr>
        <w:t>which</w:t>
      </w:r>
      <w:r w:rsidRPr="009D16DF">
        <w:rPr>
          <w:rFonts w:asciiTheme="minorHAnsi" w:eastAsia="Times New Roman" w:hAnsiTheme="minorHAnsi" w:cstheme="minorHAnsi"/>
          <w:bCs/>
          <w:color w:val="auto"/>
          <w:sz w:val="24"/>
          <w:szCs w:val="24"/>
        </w:rPr>
        <w:t xml:space="preserve"> require</w:t>
      </w:r>
      <w:r w:rsidR="004F2B51">
        <w:rPr>
          <w:rFonts w:asciiTheme="minorHAnsi" w:eastAsia="Times New Roman" w:hAnsiTheme="minorHAnsi" w:cstheme="minorHAnsi"/>
          <w:bCs/>
          <w:color w:val="auto"/>
          <w:sz w:val="24"/>
          <w:szCs w:val="24"/>
        </w:rPr>
        <w:t>s</w:t>
      </w:r>
      <w:r w:rsidRPr="009D16DF">
        <w:rPr>
          <w:rFonts w:asciiTheme="minorHAnsi" w:eastAsia="Times New Roman" w:hAnsiTheme="minorHAnsi" w:cstheme="minorHAnsi"/>
          <w:bCs/>
          <w:color w:val="auto"/>
          <w:sz w:val="24"/>
          <w:szCs w:val="24"/>
        </w:rPr>
        <w:t xml:space="preserve"> members of library board</w:t>
      </w:r>
      <w:r w:rsidR="007E0C19">
        <w:rPr>
          <w:rFonts w:asciiTheme="minorHAnsi" w:eastAsia="Times New Roman" w:hAnsiTheme="minorHAnsi" w:cstheme="minorHAnsi"/>
          <w:bCs/>
          <w:color w:val="auto"/>
          <w:sz w:val="24"/>
          <w:szCs w:val="24"/>
        </w:rPr>
        <w:t>s</w:t>
      </w:r>
      <w:r w:rsidRPr="009D16DF">
        <w:rPr>
          <w:rFonts w:asciiTheme="minorHAnsi" w:eastAsia="Times New Roman" w:hAnsiTheme="minorHAnsi" w:cstheme="minorHAnsi"/>
          <w:bCs/>
          <w:color w:val="auto"/>
          <w:sz w:val="24"/>
          <w:szCs w:val="24"/>
        </w:rPr>
        <w:t xml:space="preserve"> of trustees, beginning January 1, 2023, to complete a minimum of two hours of trustee education annually from a provider approved by the </w:t>
      </w:r>
      <w:r w:rsidR="00DE7184">
        <w:rPr>
          <w:rFonts w:asciiTheme="minorHAnsi" w:eastAsia="Times New Roman" w:hAnsiTheme="minorHAnsi" w:cstheme="minorHAnsi"/>
          <w:bCs/>
          <w:color w:val="auto"/>
          <w:sz w:val="24"/>
          <w:szCs w:val="24"/>
        </w:rPr>
        <w:t>C</w:t>
      </w:r>
      <w:r w:rsidRPr="009D16DF">
        <w:rPr>
          <w:rFonts w:asciiTheme="minorHAnsi" w:eastAsia="Times New Roman" w:hAnsiTheme="minorHAnsi" w:cstheme="minorHAnsi"/>
          <w:bCs/>
          <w:color w:val="auto"/>
          <w:sz w:val="24"/>
          <w:szCs w:val="24"/>
        </w:rPr>
        <w:t>ommissioner</w:t>
      </w:r>
      <w:r w:rsidR="00DE7184">
        <w:rPr>
          <w:rFonts w:asciiTheme="minorHAnsi" w:eastAsia="Times New Roman" w:hAnsiTheme="minorHAnsi" w:cstheme="minorHAnsi"/>
          <w:bCs/>
          <w:color w:val="auto"/>
          <w:sz w:val="24"/>
          <w:szCs w:val="24"/>
        </w:rPr>
        <w:t xml:space="preserve"> of Education</w:t>
      </w:r>
      <w:r w:rsidRPr="009D16DF">
        <w:rPr>
          <w:rFonts w:asciiTheme="minorHAnsi" w:eastAsia="Times New Roman" w:hAnsiTheme="minorHAnsi" w:cstheme="minorHAnsi"/>
          <w:bCs/>
          <w:color w:val="auto"/>
          <w:sz w:val="24"/>
          <w:szCs w:val="24"/>
        </w:rPr>
        <w:t xml:space="preserve"> that addresses the financial oversight, accountability, fiduciary responsibilities and the general power</w:t>
      </w:r>
      <w:r w:rsidR="007E7AA7" w:rsidRPr="009D16DF">
        <w:rPr>
          <w:rFonts w:asciiTheme="minorHAnsi" w:eastAsia="Times New Roman" w:hAnsiTheme="minorHAnsi" w:cstheme="minorHAnsi"/>
          <w:bCs/>
          <w:color w:val="auto"/>
          <w:sz w:val="24"/>
          <w:szCs w:val="24"/>
        </w:rPr>
        <w:t>s</w:t>
      </w:r>
      <w:r w:rsidRPr="009D16DF">
        <w:rPr>
          <w:rFonts w:asciiTheme="minorHAnsi" w:eastAsia="Times New Roman" w:hAnsiTheme="minorHAnsi" w:cstheme="minorHAnsi"/>
          <w:bCs/>
          <w:color w:val="auto"/>
          <w:sz w:val="24"/>
          <w:szCs w:val="24"/>
        </w:rPr>
        <w:t xml:space="preserve"> and duties of library trustees.</w:t>
      </w:r>
    </w:p>
    <w:p w14:paraId="71B22A75" w14:textId="3F38D23D"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Each member of the </w:t>
      </w:r>
      <w:r w:rsidR="00370B26" w:rsidRPr="009D16DF">
        <w:rPr>
          <w:rFonts w:asciiTheme="minorHAnsi" w:eastAsia="Times New Roman" w:hAnsiTheme="minorHAnsi" w:cstheme="minorHAnsi"/>
          <w:bCs/>
          <w:color w:val="auto"/>
          <w:sz w:val="24"/>
          <w:szCs w:val="24"/>
        </w:rPr>
        <w:t>Library</w:t>
      </w:r>
      <w:r w:rsidRPr="009D16DF">
        <w:rPr>
          <w:rFonts w:asciiTheme="minorHAnsi" w:eastAsia="Times New Roman" w:hAnsiTheme="minorHAnsi" w:cstheme="minorHAnsi"/>
          <w:bCs/>
          <w:color w:val="auto"/>
          <w:sz w:val="24"/>
          <w:szCs w:val="24"/>
        </w:rPr>
        <w:t xml:space="preserve"> Board must demonstrate compliance with this policy by filing evidence with the Board President annually.</w:t>
      </w:r>
    </w:p>
    <w:p w14:paraId="5B13D186" w14:textId="77777777" w:rsidR="00E771A3" w:rsidRPr="009D16DF" w:rsidRDefault="00E771A3" w:rsidP="00FC5ACC">
      <w:pPr>
        <w:pStyle w:val="Heading2"/>
        <w:rPr>
          <w:rFonts w:eastAsia="Times New Roman"/>
        </w:rPr>
      </w:pPr>
      <w:r w:rsidRPr="009D16DF">
        <w:rPr>
          <w:rFonts w:eastAsia="Times New Roman"/>
        </w:rPr>
        <w:t>Administration</w:t>
      </w:r>
    </w:p>
    <w:p w14:paraId="2259E7CF" w14:textId="77777777"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Each year Trustees are required to complete two hours of continuing education during their term on the System Board. </w:t>
      </w:r>
    </w:p>
    <w:p w14:paraId="6E1EB9C7" w14:textId="77777777"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According to Section 260-D, each Trustee shall demonstrate compliance with the requirements by filing with the President of the Board of Trustees evidence of completion of Trustee Education from an approved provider. Such evidence shall include one of the following:</w:t>
      </w:r>
    </w:p>
    <w:p w14:paraId="2BC9EF5F" w14:textId="77777777" w:rsidR="00E771A3" w:rsidRPr="009D16DF" w:rsidRDefault="00E771A3" w:rsidP="00E771A3">
      <w:pPr>
        <w:numPr>
          <w:ilvl w:val="0"/>
          <w:numId w:val="1"/>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certificates of completion issued by one or more approved providers; or</w:t>
      </w:r>
    </w:p>
    <w:p w14:paraId="7CF0CE86" w14:textId="77777777" w:rsidR="00E771A3" w:rsidRPr="009D16DF" w:rsidRDefault="00E771A3" w:rsidP="00E771A3">
      <w:pPr>
        <w:numPr>
          <w:ilvl w:val="0"/>
          <w:numId w:val="1"/>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a signed self-assurance of completion (included at the end of this policy). </w:t>
      </w:r>
    </w:p>
    <w:p w14:paraId="3D2FE1AB" w14:textId="77777777" w:rsidR="00E771A3" w:rsidRPr="009D16DF" w:rsidRDefault="00E771A3" w:rsidP="00E771A3">
      <w:pPr>
        <w:numPr>
          <w:ilvl w:val="1"/>
          <w:numId w:val="1"/>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Such assurance shall identify the approved trustee education providers, a description of the format and content of the completed instruction activities, the date and time such member began and completed each instruction activity and an explanation of why a certificate of completion was not available from such approved providers.</w:t>
      </w:r>
    </w:p>
    <w:p w14:paraId="5A4445CC" w14:textId="77777777" w:rsidR="00FC5ACC" w:rsidRDefault="00FC5ACC" w:rsidP="00E771A3">
      <w:pPr>
        <w:spacing w:after="240" w:line="240" w:lineRule="auto"/>
        <w:rPr>
          <w:rFonts w:asciiTheme="minorHAnsi" w:eastAsia="Times New Roman" w:hAnsiTheme="minorHAnsi" w:cstheme="minorHAnsi"/>
          <w:bCs/>
          <w:color w:val="auto"/>
          <w:sz w:val="24"/>
          <w:szCs w:val="24"/>
        </w:rPr>
      </w:pPr>
    </w:p>
    <w:p w14:paraId="70F121AE" w14:textId="1E2DB34D"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Evidence of completion shall be submitted to the Board President by December 31 of each year. </w:t>
      </w:r>
    </w:p>
    <w:p w14:paraId="6DA5F1C4" w14:textId="46411F4E"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Should a Trustee fail to submit evidence of completion by the above date, the Trustee will be suspended from duty until evidence of completion is filed. Should a Trustee in suspension fail to provide evidence of completion within 90 days, they will </w:t>
      </w:r>
      <w:r w:rsidR="00D00339">
        <w:rPr>
          <w:rFonts w:asciiTheme="minorHAnsi" w:eastAsia="Times New Roman" w:hAnsiTheme="minorHAnsi" w:cstheme="minorHAnsi"/>
          <w:bCs/>
          <w:color w:val="auto"/>
          <w:sz w:val="24"/>
          <w:szCs w:val="24"/>
        </w:rPr>
        <w:t>be</w:t>
      </w:r>
      <w:r w:rsidRPr="009D16DF">
        <w:rPr>
          <w:rFonts w:asciiTheme="minorHAnsi" w:eastAsia="Times New Roman" w:hAnsiTheme="minorHAnsi" w:cstheme="minorHAnsi"/>
          <w:bCs/>
          <w:color w:val="auto"/>
          <w:sz w:val="24"/>
          <w:szCs w:val="24"/>
        </w:rPr>
        <w:t xml:space="preserve"> assumed to have resigned from the board.</w:t>
      </w:r>
    </w:p>
    <w:p w14:paraId="1238D93A" w14:textId="2C862D28"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Compliance will be tracked through the </w:t>
      </w:r>
      <w:r w:rsidR="000B4972">
        <w:rPr>
          <w:rFonts w:asciiTheme="minorHAnsi" w:eastAsia="Times New Roman" w:hAnsiTheme="minorHAnsi" w:cstheme="minorHAnsi"/>
          <w:bCs/>
          <w:color w:val="auto"/>
          <w:sz w:val="24"/>
          <w:szCs w:val="24"/>
        </w:rPr>
        <w:t>Library</w:t>
      </w:r>
      <w:r w:rsidRPr="009D16DF">
        <w:rPr>
          <w:rFonts w:asciiTheme="minorHAnsi" w:eastAsia="Times New Roman" w:hAnsiTheme="minorHAnsi" w:cstheme="minorHAnsi"/>
          <w:bCs/>
          <w:color w:val="auto"/>
          <w:sz w:val="24"/>
          <w:szCs w:val="24"/>
        </w:rPr>
        <w:t xml:space="preserve">’s Annual Report to the State. </w:t>
      </w:r>
    </w:p>
    <w:p w14:paraId="29F244A3" w14:textId="77777777" w:rsidR="00E771A3" w:rsidRPr="009D16DF" w:rsidRDefault="00E771A3" w:rsidP="00FC5ACC">
      <w:pPr>
        <w:pStyle w:val="Heading2"/>
        <w:rPr>
          <w:rFonts w:eastAsia="Times New Roman"/>
        </w:rPr>
      </w:pPr>
      <w:r w:rsidRPr="009D16DF">
        <w:rPr>
          <w:rFonts w:eastAsia="Times New Roman"/>
        </w:rPr>
        <w:t>Approved Providers</w:t>
      </w:r>
    </w:p>
    <w:p w14:paraId="4E3FEE64" w14:textId="77777777"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At the state level, trustee education providers and activities (topics and formats) are approved by the New York State Library acting on behalf of the Commissioner of Education.</w:t>
      </w:r>
    </w:p>
    <w:p w14:paraId="05A94F9E" w14:textId="7D585FE9"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lastRenderedPageBreak/>
        <w:t xml:space="preserve">In addition to pre-approving public library systems as trustee education providers, the State Library has delegated authority to public library systems to approve additional trustee education providers and activities (topics and formats) for their member libraries. </w:t>
      </w:r>
    </w:p>
    <w:p w14:paraId="40B9209B" w14:textId="77777777" w:rsidR="00E771A3" w:rsidRPr="003F288C" w:rsidRDefault="00E771A3" w:rsidP="00FC5ACC">
      <w:pPr>
        <w:pStyle w:val="Heading3"/>
        <w:rPr>
          <w:u w:val="single"/>
        </w:rPr>
      </w:pPr>
      <w:r w:rsidRPr="003F288C">
        <w:t>Pre-approved providers:</w:t>
      </w:r>
    </w:p>
    <w:p w14:paraId="1924B9C5"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New York State Library/Division of Library Development</w:t>
      </w:r>
    </w:p>
    <w:p w14:paraId="30F77DC7"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Public Library Systems</w:t>
      </w:r>
    </w:p>
    <w:p w14:paraId="21A11283"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proofErr w:type="spellStart"/>
      <w:r w:rsidRPr="009D16DF">
        <w:rPr>
          <w:rFonts w:asciiTheme="minorHAnsi" w:eastAsia="Times New Roman" w:hAnsiTheme="minorHAnsi" w:cstheme="minorHAnsi"/>
          <w:bCs/>
          <w:color w:val="auto"/>
          <w:sz w:val="24"/>
          <w:szCs w:val="24"/>
        </w:rPr>
        <w:t>WebJunction</w:t>
      </w:r>
      <w:proofErr w:type="spellEnd"/>
    </w:p>
    <w:p w14:paraId="3B4FEF8D"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New York Library Association (including the Library Trustees Section and other Sections/Roundtables)</w:t>
      </w:r>
    </w:p>
    <w:p w14:paraId="04A5C466"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Reference and Research Library Resources Councils</w:t>
      </w:r>
    </w:p>
    <w:p w14:paraId="666C3E2A"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Empire State Library Network (formerly New York 3Rs Association)</w:t>
      </w:r>
    </w:p>
    <w:p w14:paraId="6199CB8A" w14:textId="77777777"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PULISDO (Public Library System Directors Organization)</w:t>
      </w:r>
    </w:p>
    <w:p w14:paraId="642257C1" w14:textId="201CD2BC" w:rsidR="00E771A3" w:rsidRPr="009D16DF" w:rsidRDefault="00E771A3" w:rsidP="00E771A3">
      <w:pPr>
        <w:numPr>
          <w:ilvl w:val="0"/>
          <w:numId w:val="2"/>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ALA </w:t>
      </w:r>
      <w:r w:rsidR="00EA3E17">
        <w:rPr>
          <w:rFonts w:asciiTheme="minorHAnsi" w:eastAsia="Times New Roman" w:hAnsiTheme="minorHAnsi" w:cstheme="minorHAnsi"/>
          <w:bCs/>
          <w:color w:val="auto"/>
          <w:sz w:val="24"/>
          <w:szCs w:val="24"/>
        </w:rPr>
        <w:t xml:space="preserve">(American Library Association) </w:t>
      </w:r>
      <w:r w:rsidRPr="009D16DF">
        <w:rPr>
          <w:rFonts w:asciiTheme="minorHAnsi" w:eastAsia="Times New Roman" w:hAnsiTheme="minorHAnsi" w:cstheme="minorHAnsi"/>
          <w:bCs/>
          <w:color w:val="auto"/>
          <w:sz w:val="24"/>
          <w:szCs w:val="24"/>
        </w:rPr>
        <w:t>including United for Libraries and other Divisions</w:t>
      </w:r>
    </w:p>
    <w:p w14:paraId="148D732A" w14:textId="77777777" w:rsidR="00E771A3" w:rsidRPr="009D16DF" w:rsidRDefault="00E771A3" w:rsidP="00E771A3">
      <w:pPr>
        <w:spacing w:after="240" w:line="240" w:lineRule="auto"/>
        <w:contextualSpacing/>
        <w:rPr>
          <w:rFonts w:asciiTheme="minorHAnsi" w:eastAsia="Times New Roman" w:hAnsiTheme="minorHAnsi" w:cstheme="minorHAnsi"/>
          <w:bCs/>
          <w:color w:val="auto"/>
          <w:sz w:val="24"/>
          <w:szCs w:val="24"/>
        </w:rPr>
      </w:pPr>
    </w:p>
    <w:p w14:paraId="1187C2E4" w14:textId="77777777" w:rsidR="00E771A3" w:rsidRPr="003F288C" w:rsidRDefault="00E771A3" w:rsidP="00FC5ACC">
      <w:pPr>
        <w:pStyle w:val="Heading3"/>
      </w:pPr>
      <w:r w:rsidRPr="003F288C">
        <w:t>Allowable Formats:</w:t>
      </w:r>
    </w:p>
    <w:p w14:paraId="204C53E3" w14:textId="77777777"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Trustee education may be delivered online or in person. The format of this education may include any of the following:</w:t>
      </w:r>
    </w:p>
    <w:p w14:paraId="2B3AE1A4" w14:textId="77777777" w:rsidR="00E771A3" w:rsidRPr="009D16DF" w:rsidRDefault="00E771A3" w:rsidP="00E771A3">
      <w:pPr>
        <w:numPr>
          <w:ilvl w:val="0"/>
          <w:numId w:val="3"/>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Lectures</w:t>
      </w:r>
    </w:p>
    <w:p w14:paraId="0CEF1092" w14:textId="77777777" w:rsidR="00E771A3" w:rsidRPr="009D16DF" w:rsidRDefault="00E771A3" w:rsidP="00E771A3">
      <w:pPr>
        <w:numPr>
          <w:ilvl w:val="0"/>
          <w:numId w:val="3"/>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Workshops </w:t>
      </w:r>
    </w:p>
    <w:p w14:paraId="4A5B6929" w14:textId="77777777" w:rsidR="00E771A3" w:rsidRPr="009D16DF" w:rsidRDefault="00E771A3" w:rsidP="00E771A3">
      <w:pPr>
        <w:numPr>
          <w:ilvl w:val="0"/>
          <w:numId w:val="3"/>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Webinars </w:t>
      </w:r>
    </w:p>
    <w:p w14:paraId="2FDE259C" w14:textId="77777777" w:rsidR="00E771A3" w:rsidRPr="009D16DF" w:rsidRDefault="00E771A3" w:rsidP="00E771A3">
      <w:pPr>
        <w:numPr>
          <w:ilvl w:val="0"/>
          <w:numId w:val="3"/>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Online courses </w:t>
      </w:r>
    </w:p>
    <w:p w14:paraId="05C4BEC1" w14:textId="77777777" w:rsidR="00E771A3" w:rsidRPr="009D16DF" w:rsidRDefault="00E771A3" w:rsidP="00E771A3">
      <w:pPr>
        <w:numPr>
          <w:ilvl w:val="0"/>
          <w:numId w:val="3"/>
        </w:numPr>
        <w:spacing w:after="240" w:line="240" w:lineRule="auto"/>
        <w:contextualSpacing/>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State or national library association conferences</w:t>
      </w:r>
    </w:p>
    <w:p w14:paraId="67D6A37D" w14:textId="77777777" w:rsidR="00E771A3" w:rsidRPr="009D16DF" w:rsidRDefault="00E771A3" w:rsidP="00E771A3">
      <w:pPr>
        <w:spacing w:after="240" w:line="240" w:lineRule="auto"/>
        <w:contextualSpacing/>
        <w:rPr>
          <w:rFonts w:asciiTheme="minorHAnsi" w:eastAsia="Times New Roman" w:hAnsiTheme="minorHAnsi" w:cstheme="minorHAnsi"/>
          <w:bCs/>
          <w:color w:val="auto"/>
          <w:sz w:val="24"/>
          <w:szCs w:val="24"/>
        </w:rPr>
      </w:pPr>
    </w:p>
    <w:p w14:paraId="304AE726" w14:textId="3A8CAEE1" w:rsidR="00E771A3" w:rsidRPr="009D16DF" w:rsidRDefault="00E771A3" w:rsidP="00FC5ACC">
      <w:pPr>
        <w:pStyle w:val="Heading2"/>
        <w:rPr>
          <w:rFonts w:eastAsia="Times New Roman"/>
        </w:rPr>
      </w:pPr>
      <w:r w:rsidRPr="009D16DF">
        <w:rPr>
          <w:rFonts w:eastAsia="Times New Roman"/>
        </w:rPr>
        <w:t xml:space="preserve">Costs of </w:t>
      </w:r>
      <w:r w:rsidR="00D754EA" w:rsidRPr="009D16DF">
        <w:rPr>
          <w:rFonts w:eastAsia="Times New Roman"/>
        </w:rPr>
        <w:t>Continuing</w:t>
      </w:r>
      <w:r w:rsidRPr="009D16DF">
        <w:rPr>
          <w:rFonts w:eastAsia="Times New Roman"/>
        </w:rPr>
        <w:t xml:space="preserve"> Education </w:t>
      </w:r>
    </w:p>
    <w:p w14:paraId="4492767E" w14:textId="01E60352" w:rsidR="00E771A3" w:rsidRPr="009D16DF" w:rsidRDefault="00E771A3" w:rsidP="00E771A3">
      <w:pPr>
        <w:spacing w:after="240" w:line="240" w:lineRule="auto"/>
        <w:rPr>
          <w:rFonts w:asciiTheme="minorHAnsi" w:eastAsia="Times New Roman" w:hAnsiTheme="minorHAnsi" w:cstheme="minorHAnsi"/>
          <w:bCs/>
          <w:color w:val="auto"/>
          <w:sz w:val="24"/>
          <w:szCs w:val="24"/>
        </w:rPr>
      </w:pPr>
      <w:r w:rsidRPr="009D16DF">
        <w:rPr>
          <w:rFonts w:asciiTheme="minorHAnsi" w:eastAsia="Times New Roman" w:hAnsiTheme="minorHAnsi" w:cstheme="minorHAnsi"/>
          <w:bCs/>
          <w:color w:val="auto"/>
          <w:sz w:val="24"/>
          <w:szCs w:val="24"/>
        </w:rPr>
        <w:t xml:space="preserve">Modest and reasonable costs incurred by a Trustee in complying with the trustee education requirements may be reimbursed by the </w:t>
      </w:r>
      <w:r w:rsidR="00871FFF">
        <w:rPr>
          <w:rFonts w:asciiTheme="minorHAnsi" w:eastAsia="Times New Roman" w:hAnsiTheme="minorHAnsi" w:cstheme="minorHAnsi"/>
          <w:bCs/>
          <w:color w:val="auto"/>
          <w:sz w:val="24"/>
          <w:szCs w:val="24"/>
        </w:rPr>
        <w:t>library</w:t>
      </w:r>
      <w:r w:rsidRPr="009D16DF">
        <w:rPr>
          <w:rFonts w:asciiTheme="minorHAnsi" w:eastAsia="Times New Roman" w:hAnsiTheme="minorHAnsi" w:cstheme="minorHAnsi"/>
          <w:bCs/>
          <w:color w:val="auto"/>
          <w:sz w:val="24"/>
          <w:szCs w:val="24"/>
        </w:rPr>
        <w:t xml:space="preserve"> in accordance with the Conference and Travel Policy</w:t>
      </w:r>
      <w:r w:rsidR="0060538C">
        <w:rPr>
          <w:rFonts w:asciiTheme="minorHAnsi" w:eastAsia="Times New Roman" w:hAnsiTheme="minorHAnsi" w:cstheme="minorHAnsi"/>
          <w:bCs/>
          <w:color w:val="auto"/>
          <w:sz w:val="24"/>
          <w:szCs w:val="24"/>
        </w:rPr>
        <w:t>.</w:t>
      </w:r>
      <w:r w:rsidRPr="009D16DF">
        <w:rPr>
          <w:rFonts w:asciiTheme="minorHAnsi" w:eastAsia="Times New Roman" w:hAnsiTheme="minorHAnsi" w:cstheme="minorHAnsi"/>
          <w:bCs/>
          <w:color w:val="auto"/>
          <w:sz w:val="24"/>
          <w:szCs w:val="24"/>
        </w:rPr>
        <w:t xml:space="preserve"> </w:t>
      </w:r>
      <w:r w:rsidR="0060538C">
        <w:rPr>
          <w:rFonts w:asciiTheme="minorHAnsi" w:eastAsia="Times New Roman" w:hAnsiTheme="minorHAnsi" w:cstheme="minorHAnsi"/>
          <w:bCs/>
          <w:color w:val="auto"/>
          <w:sz w:val="24"/>
          <w:szCs w:val="24"/>
        </w:rPr>
        <w:t xml:space="preserve"> </w:t>
      </w:r>
      <w:r w:rsidRPr="009D16DF">
        <w:rPr>
          <w:rFonts w:asciiTheme="minorHAnsi" w:eastAsia="Times New Roman" w:hAnsiTheme="minorHAnsi" w:cstheme="minorHAnsi"/>
          <w:bCs/>
          <w:color w:val="auto"/>
          <w:sz w:val="24"/>
          <w:szCs w:val="24"/>
        </w:rPr>
        <w:t xml:space="preserve">All continuing education requesting reimbursement must be pre-approved by the </w:t>
      </w:r>
      <w:r w:rsidR="000A51E9">
        <w:rPr>
          <w:rFonts w:asciiTheme="minorHAnsi" w:eastAsia="Times New Roman" w:hAnsiTheme="minorHAnsi" w:cstheme="minorHAnsi"/>
          <w:bCs/>
          <w:color w:val="auto"/>
          <w:sz w:val="24"/>
          <w:szCs w:val="24"/>
        </w:rPr>
        <w:t>Library</w:t>
      </w:r>
      <w:r w:rsidRPr="009D16DF">
        <w:rPr>
          <w:rFonts w:asciiTheme="minorHAnsi" w:eastAsia="Times New Roman" w:hAnsiTheme="minorHAnsi" w:cstheme="minorHAnsi"/>
          <w:bCs/>
          <w:color w:val="auto"/>
          <w:sz w:val="24"/>
          <w:szCs w:val="24"/>
        </w:rPr>
        <w:t xml:space="preserve"> Board. </w:t>
      </w:r>
    </w:p>
    <w:p w14:paraId="4522BD95" w14:textId="1C7AC48F" w:rsidR="001217EC" w:rsidRDefault="0005770C" w:rsidP="00370B26">
      <w:pPr>
        <w:spacing w:after="160" w:line="259" w:lineRule="auto"/>
        <w:rPr>
          <w:rFonts w:asciiTheme="minorHAnsi" w:eastAsia="Times New Roman" w:hAnsiTheme="minorHAnsi" w:cstheme="minorHAnsi"/>
          <w:bCs/>
          <w:color w:val="auto"/>
          <w:sz w:val="28"/>
          <w:szCs w:val="28"/>
        </w:rPr>
      </w:pPr>
      <w:r>
        <w:rPr>
          <w:rFonts w:asciiTheme="minorHAnsi" w:eastAsia="Times New Roman" w:hAnsiTheme="minorHAnsi" w:cstheme="minorHAnsi"/>
          <w:bCs/>
          <w:color w:val="auto"/>
          <w:sz w:val="28"/>
          <w:szCs w:val="28"/>
        </w:rPr>
        <w:t>Amendment adopted to Fair Haven Public Library bylaws January 4, 2023</w:t>
      </w:r>
    </w:p>
    <w:p w14:paraId="35062EDD" w14:textId="77777777" w:rsidR="00AB7E4D" w:rsidRDefault="00AB7E4D" w:rsidP="00AB7E4D">
      <w:pPr>
        <w:spacing w:before="3"/>
        <w:ind w:left="3816"/>
        <w:rPr>
          <w:b/>
          <w:sz w:val="36"/>
        </w:rPr>
      </w:pPr>
    </w:p>
    <w:p w14:paraId="4EE98FE1" w14:textId="77777777" w:rsidR="00AB7E4D" w:rsidRDefault="00AB7E4D" w:rsidP="0005770C">
      <w:pPr>
        <w:spacing w:before="3"/>
        <w:ind w:left="3816"/>
        <w:jc w:val="both"/>
        <w:rPr>
          <w:b/>
          <w:sz w:val="36"/>
        </w:rPr>
      </w:pPr>
    </w:p>
    <w:p w14:paraId="3ECDEC39" w14:textId="77777777" w:rsidR="00D11436" w:rsidRDefault="00D11436" w:rsidP="00AB7E4D">
      <w:pPr>
        <w:spacing w:before="3"/>
        <w:ind w:left="3816"/>
        <w:rPr>
          <w:b/>
          <w:sz w:val="36"/>
        </w:rPr>
      </w:pPr>
    </w:p>
    <w:p w14:paraId="07704624" w14:textId="77777777" w:rsidR="00D11436" w:rsidRDefault="00D11436" w:rsidP="00AB7E4D">
      <w:pPr>
        <w:spacing w:before="3"/>
        <w:ind w:left="3816"/>
        <w:rPr>
          <w:b/>
          <w:sz w:val="36"/>
        </w:rPr>
      </w:pPr>
    </w:p>
    <w:p w14:paraId="16953631" w14:textId="77777777" w:rsidR="00D11436" w:rsidRDefault="00D11436" w:rsidP="00AB7E4D">
      <w:pPr>
        <w:spacing w:before="3"/>
        <w:ind w:left="3816"/>
        <w:rPr>
          <w:b/>
          <w:sz w:val="36"/>
        </w:rPr>
      </w:pPr>
    </w:p>
    <w:p w14:paraId="17B332EA" w14:textId="725042CD" w:rsidR="00AB7E4D" w:rsidRDefault="0005770C" w:rsidP="00FC5ACC">
      <w:pPr>
        <w:pStyle w:val="Heading2"/>
        <w:jc w:val="center"/>
        <w:rPr>
          <w:b w:val="0"/>
        </w:rPr>
      </w:pPr>
      <w:r>
        <w:lastRenderedPageBreak/>
        <w:t>Fair Haven Public Library</w:t>
      </w:r>
    </w:p>
    <w:p w14:paraId="50B4F680" w14:textId="77777777" w:rsidR="00AB7E4D" w:rsidRDefault="00AB7E4D" w:rsidP="00AB7E4D">
      <w:pPr>
        <w:pStyle w:val="BodyText"/>
        <w:spacing w:before="4"/>
        <w:rPr>
          <w:b/>
          <w:sz w:val="41"/>
        </w:rPr>
      </w:pPr>
    </w:p>
    <w:p w14:paraId="49616EE1" w14:textId="77777777" w:rsidR="00AB7E4D" w:rsidRDefault="00AB7E4D" w:rsidP="00AB7E4D">
      <w:pPr>
        <w:spacing w:before="1"/>
        <w:ind w:left="120"/>
        <w:rPr>
          <w:b/>
          <w:sz w:val="28"/>
        </w:rPr>
      </w:pPr>
      <w:r>
        <w:rPr>
          <w:b/>
          <w:sz w:val="28"/>
        </w:rPr>
        <w:t>SELF-ASSURANCE of Trustee Education Activity Completion</w:t>
      </w:r>
    </w:p>
    <w:p w14:paraId="39E79A89" w14:textId="3D9F5EDD" w:rsidR="00AB7E4D" w:rsidRDefault="00AB7E4D" w:rsidP="00AB7E4D">
      <w:pPr>
        <w:pStyle w:val="BodyText"/>
        <w:spacing w:before="188" w:line="259" w:lineRule="auto"/>
        <w:ind w:left="120" w:right="99"/>
      </w:pPr>
      <w:r>
        <w:t xml:space="preserve">Beginning January 1, 2023, each library trustee, elected or appointed, </w:t>
      </w:r>
      <w:r w:rsidR="0005770C">
        <w:t>to the Fair Haven Public Library</w:t>
      </w:r>
      <w:r>
        <w:t xml:space="preserve"> board of trustees is required to complete a minimum of two hours of trustee education annually. (Education Law 260-d as added by </w:t>
      </w:r>
      <w:r>
        <w:rPr>
          <w:i/>
        </w:rPr>
        <w:t>Chapter 468 of the Laws of 2021</w:t>
      </w:r>
      <w:r>
        <w:t>)</w:t>
      </w:r>
    </w:p>
    <w:p w14:paraId="052049B9" w14:textId="77777777" w:rsidR="00AB7E4D" w:rsidRDefault="00AB7E4D" w:rsidP="00AB7E4D">
      <w:pPr>
        <w:pStyle w:val="BodyText"/>
        <w:spacing w:before="157" w:line="259" w:lineRule="auto"/>
        <w:ind w:left="120" w:right="466"/>
      </w:pPr>
      <w:r>
        <w:t>Please use this self-assurance form if a certificate of completion is not available from the approved education activity provider. Please submit this form to the library board president for review and signature. Trustees should retain a copy of the signed form.</w:t>
      </w:r>
    </w:p>
    <w:p w14:paraId="42B8EA6A" w14:textId="77777777" w:rsidR="00AB7E4D" w:rsidRDefault="00AB7E4D" w:rsidP="00AB7E4D">
      <w:pPr>
        <w:pStyle w:val="BodyText"/>
        <w:spacing w:before="159"/>
        <w:ind w:left="120"/>
      </w:pPr>
      <w:r>
        <w:t>I give the following assurance:</w:t>
      </w:r>
    </w:p>
    <w:p w14:paraId="4B05C4CA" w14:textId="77777777" w:rsidR="00AB7E4D" w:rsidRDefault="00AB7E4D" w:rsidP="00AB7E4D">
      <w:pPr>
        <w:pStyle w:val="BodyText"/>
        <w:spacing w:before="183"/>
        <w:ind w:left="120"/>
      </w:pPr>
      <w:r>
        <w:t>I attended the following trustee education activity:</w:t>
      </w:r>
    </w:p>
    <w:p w14:paraId="375B62E2" w14:textId="77777777" w:rsidR="00AB7E4D" w:rsidRDefault="00AB7E4D" w:rsidP="00AB7E4D">
      <w:pPr>
        <w:pStyle w:val="BodyText"/>
      </w:pPr>
    </w:p>
    <w:p w14:paraId="47ED4859" w14:textId="77777777" w:rsidR="00AB7E4D" w:rsidRDefault="00AB7E4D" w:rsidP="00AB7E4D">
      <w:pPr>
        <w:pStyle w:val="BodyText"/>
        <w:spacing w:before="8"/>
        <w:rPr>
          <w:sz w:val="29"/>
        </w:rPr>
      </w:pPr>
    </w:p>
    <w:p w14:paraId="74FD6CC6" w14:textId="77777777" w:rsidR="00AB7E4D" w:rsidRDefault="00AB7E4D" w:rsidP="00AB7E4D">
      <w:pPr>
        <w:pStyle w:val="BodyText"/>
        <w:tabs>
          <w:tab w:val="left" w:pos="7842"/>
        </w:tabs>
        <w:spacing w:before="1"/>
        <w:ind w:left="120"/>
      </w:pPr>
      <w:r>
        <w:t>Trustee</w:t>
      </w:r>
      <w:r>
        <w:rPr>
          <w:spacing w:val="-4"/>
        </w:rPr>
        <w:t xml:space="preserve"> </w:t>
      </w:r>
      <w:r>
        <w:t>Name:</w:t>
      </w:r>
      <w:r>
        <w:rPr>
          <w:spacing w:val="-1"/>
        </w:rPr>
        <w:t xml:space="preserve"> </w:t>
      </w:r>
      <w:r>
        <w:rPr>
          <w:u w:val="single"/>
        </w:rPr>
        <w:t xml:space="preserve"> </w:t>
      </w:r>
      <w:r>
        <w:rPr>
          <w:u w:val="single"/>
        </w:rPr>
        <w:tab/>
      </w:r>
    </w:p>
    <w:p w14:paraId="3942DE18" w14:textId="77777777" w:rsidR="00AB7E4D" w:rsidRDefault="00AB7E4D" w:rsidP="00AB7E4D">
      <w:pPr>
        <w:pStyle w:val="BodyText"/>
        <w:spacing w:before="2"/>
        <w:rPr>
          <w:sz w:val="10"/>
        </w:rPr>
      </w:pPr>
    </w:p>
    <w:p w14:paraId="554F036D" w14:textId="77777777" w:rsidR="00AB7E4D" w:rsidRDefault="00AB7E4D" w:rsidP="00AB7E4D">
      <w:pPr>
        <w:pStyle w:val="BodyText"/>
        <w:tabs>
          <w:tab w:val="left" w:pos="7830"/>
        </w:tabs>
        <w:spacing w:before="56"/>
        <w:ind w:left="120"/>
      </w:pPr>
      <w:r>
        <w:t>Approved Provider:</w:t>
      </w:r>
      <w:r>
        <w:rPr>
          <w:spacing w:val="-1"/>
        </w:rPr>
        <w:t xml:space="preserve"> </w:t>
      </w:r>
      <w:r>
        <w:rPr>
          <w:u w:val="single"/>
        </w:rPr>
        <w:t xml:space="preserve"> </w:t>
      </w:r>
      <w:r>
        <w:rPr>
          <w:u w:val="single"/>
        </w:rPr>
        <w:tab/>
      </w:r>
    </w:p>
    <w:p w14:paraId="53435C17" w14:textId="77777777" w:rsidR="00AB7E4D" w:rsidRDefault="00AB7E4D" w:rsidP="00AB7E4D">
      <w:pPr>
        <w:pStyle w:val="BodyText"/>
        <w:spacing w:before="4"/>
        <w:rPr>
          <w:sz w:val="10"/>
        </w:rPr>
      </w:pPr>
    </w:p>
    <w:p w14:paraId="5A30C2FC" w14:textId="77777777" w:rsidR="00AB7E4D" w:rsidRDefault="00AB7E4D" w:rsidP="00AB7E4D">
      <w:pPr>
        <w:pStyle w:val="BodyText"/>
        <w:tabs>
          <w:tab w:val="left" w:pos="7816"/>
        </w:tabs>
        <w:spacing w:before="56"/>
        <w:ind w:left="120"/>
      </w:pPr>
      <w:r>
        <w:t>Title of</w:t>
      </w:r>
      <w:r>
        <w:rPr>
          <w:spacing w:val="-6"/>
        </w:rPr>
        <w:t xml:space="preserve"> </w:t>
      </w:r>
      <w:r>
        <w:t>Activity:</w:t>
      </w:r>
      <w:r>
        <w:rPr>
          <w:spacing w:val="-1"/>
        </w:rPr>
        <w:t xml:space="preserve"> </w:t>
      </w:r>
      <w:r>
        <w:rPr>
          <w:u w:val="single"/>
        </w:rPr>
        <w:t xml:space="preserve"> </w:t>
      </w:r>
      <w:r>
        <w:rPr>
          <w:u w:val="single"/>
        </w:rPr>
        <w:tab/>
      </w:r>
    </w:p>
    <w:p w14:paraId="1BB51537" w14:textId="77777777" w:rsidR="00AB7E4D" w:rsidRDefault="00AB7E4D" w:rsidP="00AB7E4D">
      <w:pPr>
        <w:pStyle w:val="BodyText"/>
        <w:spacing w:before="2"/>
        <w:rPr>
          <w:sz w:val="10"/>
        </w:rPr>
      </w:pPr>
    </w:p>
    <w:p w14:paraId="0CFBA664" w14:textId="77777777" w:rsidR="00AB7E4D" w:rsidRDefault="00AB7E4D" w:rsidP="00AB7E4D">
      <w:pPr>
        <w:pStyle w:val="BodyText"/>
        <w:tabs>
          <w:tab w:val="left" w:pos="7871"/>
        </w:tabs>
        <w:spacing w:before="57"/>
        <w:ind w:left="119"/>
      </w:pPr>
      <w:r>
        <w:t>Topic/Content:</w:t>
      </w:r>
      <w:r>
        <w:rPr>
          <w:spacing w:val="-1"/>
        </w:rPr>
        <w:t xml:space="preserve"> </w:t>
      </w:r>
      <w:r>
        <w:rPr>
          <w:u w:val="single"/>
        </w:rPr>
        <w:t xml:space="preserve"> </w:t>
      </w:r>
      <w:r>
        <w:rPr>
          <w:u w:val="single"/>
        </w:rPr>
        <w:tab/>
      </w:r>
    </w:p>
    <w:p w14:paraId="2D2B01C7" w14:textId="77777777" w:rsidR="00AB7E4D" w:rsidRDefault="00AB7E4D" w:rsidP="00AB7E4D">
      <w:pPr>
        <w:pStyle w:val="BodyText"/>
        <w:spacing w:before="2"/>
        <w:rPr>
          <w:sz w:val="10"/>
        </w:rPr>
      </w:pPr>
    </w:p>
    <w:p w14:paraId="65EFF2A7" w14:textId="77777777" w:rsidR="00AB7E4D" w:rsidRDefault="00AB7E4D" w:rsidP="00AB7E4D">
      <w:pPr>
        <w:pStyle w:val="BodyText"/>
        <w:tabs>
          <w:tab w:val="left" w:pos="7857"/>
        </w:tabs>
        <w:spacing w:before="56"/>
        <w:ind w:left="119"/>
      </w:pPr>
      <w:r>
        <w:t>Format (e.g. workshop, webinar, online</w:t>
      </w:r>
      <w:r>
        <w:rPr>
          <w:spacing w:val="-16"/>
        </w:rPr>
        <w:t xml:space="preserve"> </w:t>
      </w:r>
      <w:r>
        <w:t>course):</w:t>
      </w:r>
      <w:r>
        <w:rPr>
          <w:spacing w:val="-1"/>
        </w:rPr>
        <w:t xml:space="preserve"> </w:t>
      </w:r>
      <w:r>
        <w:rPr>
          <w:u w:val="single"/>
        </w:rPr>
        <w:t xml:space="preserve"> </w:t>
      </w:r>
      <w:r>
        <w:rPr>
          <w:u w:val="single"/>
        </w:rPr>
        <w:tab/>
      </w:r>
    </w:p>
    <w:p w14:paraId="413CD5D2" w14:textId="77777777" w:rsidR="00AB7E4D" w:rsidRDefault="00AB7E4D" w:rsidP="00AB7E4D">
      <w:pPr>
        <w:pStyle w:val="BodyText"/>
        <w:spacing w:before="4"/>
        <w:rPr>
          <w:sz w:val="10"/>
        </w:rPr>
      </w:pPr>
    </w:p>
    <w:p w14:paraId="55E3BB5F" w14:textId="77777777" w:rsidR="00AB7E4D" w:rsidRDefault="00AB7E4D" w:rsidP="00AB7E4D">
      <w:pPr>
        <w:pStyle w:val="BodyText"/>
        <w:tabs>
          <w:tab w:val="left" w:pos="4125"/>
        </w:tabs>
        <w:spacing w:before="56"/>
        <w:ind w:left="119"/>
      </w:pPr>
      <w:r>
        <w:t>Date of</w:t>
      </w:r>
      <w:r>
        <w:rPr>
          <w:spacing w:val="-6"/>
        </w:rPr>
        <w:t xml:space="preserve"> </w:t>
      </w:r>
      <w:r>
        <w:t>Activity:</w:t>
      </w:r>
      <w:r>
        <w:rPr>
          <w:spacing w:val="0"/>
        </w:rPr>
        <w:t xml:space="preserve"> </w:t>
      </w:r>
      <w:r>
        <w:rPr>
          <w:u w:val="single"/>
        </w:rPr>
        <w:t xml:space="preserve"> </w:t>
      </w:r>
      <w:r>
        <w:rPr>
          <w:u w:val="single"/>
        </w:rPr>
        <w:tab/>
      </w:r>
    </w:p>
    <w:p w14:paraId="1C97FC70" w14:textId="77777777" w:rsidR="00AB7E4D" w:rsidRDefault="00AB7E4D" w:rsidP="00AB7E4D">
      <w:pPr>
        <w:pStyle w:val="BodyText"/>
        <w:spacing w:before="2"/>
        <w:rPr>
          <w:sz w:val="10"/>
        </w:rPr>
      </w:pPr>
    </w:p>
    <w:p w14:paraId="0DBC0EC3" w14:textId="77777777" w:rsidR="00AB7E4D" w:rsidRDefault="00AB7E4D" w:rsidP="00AB7E4D">
      <w:pPr>
        <w:pStyle w:val="BodyText"/>
        <w:tabs>
          <w:tab w:val="left" w:pos="4137"/>
        </w:tabs>
        <w:spacing w:before="57"/>
        <w:ind w:left="119"/>
      </w:pPr>
      <w:r>
        <w:t>Contact Hours:</w:t>
      </w:r>
      <w:r>
        <w:rPr>
          <w:spacing w:val="0"/>
        </w:rPr>
        <w:t xml:space="preserve"> </w:t>
      </w:r>
      <w:r>
        <w:rPr>
          <w:u w:val="single"/>
        </w:rPr>
        <w:t xml:space="preserve"> </w:t>
      </w:r>
      <w:r>
        <w:rPr>
          <w:u w:val="single"/>
        </w:rPr>
        <w:tab/>
      </w:r>
    </w:p>
    <w:p w14:paraId="028EF98E" w14:textId="77777777" w:rsidR="00AB7E4D" w:rsidRDefault="00AB7E4D" w:rsidP="00AB7E4D">
      <w:pPr>
        <w:pStyle w:val="BodyText"/>
        <w:rPr>
          <w:sz w:val="20"/>
        </w:rPr>
      </w:pPr>
    </w:p>
    <w:p w14:paraId="42085E3B" w14:textId="77777777" w:rsidR="00AB7E4D" w:rsidRDefault="00AB7E4D" w:rsidP="00AB7E4D">
      <w:pPr>
        <w:pStyle w:val="BodyText"/>
        <w:rPr>
          <w:sz w:val="20"/>
        </w:rPr>
      </w:pPr>
    </w:p>
    <w:p w14:paraId="5613C644" w14:textId="77777777" w:rsidR="00AB7E4D" w:rsidRDefault="00AB7E4D" w:rsidP="00AB7E4D">
      <w:pPr>
        <w:pStyle w:val="BodyText"/>
        <w:rPr>
          <w:sz w:val="20"/>
        </w:rPr>
      </w:pPr>
    </w:p>
    <w:p w14:paraId="4FA9FE76" w14:textId="77777777" w:rsidR="00AB7E4D" w:rsidRDefault="00AB7E4D" w:rsidP="00AB7E4D">
      <w:pPr>
        <w:pStyle w:val="BodyText"/>
        <w:rPr>
          <w:sz w:val="20"/>
        </w:rPr>
      </w:pPr>
    </w:p>
    <w:p w14:paraId="4793D3F3" w14:textId="77777777" w:rsidR="00AB7E4D" w:rsidRDefault="00AB7E4D" w:rsidP="00AB7E4D">
      <w:pPr>
        <w:pStyle w:val="BodyText"/>
        <w:rPr>
          <w:sz w:val="20"/>
        </w:rPr>
      </w:pPr>
    </w:p>
    <w:p w14:paraId="0D36FE60" w14:textId="77777777" w:rsidR="00AB7E4D" w:rsidRDefault="00AB7E4D" w:rsidP="00AB7E4D">
      <w:pPr>
        <w:pStyle w:val="BodyText"/>
        <w:rPr>
          <w:sz w:val="20"/>
        </w:rPr>
      </w:pPr>
    </w:p>
    <w:p w14:paraId="1EC34E65" w14:textId="71A8632A" w:rsidR="00AB7E4D" w:rsidRDefault="00AB7E4D" w:rsidP="00AB7E4D">
      <w:pPr>
        <w:pStyle w:val="BodyText"/>
        <w:spacing w:before="8"/>
        <w:rPr>
          <w:sz w:val="14"/>
        </w:rPr>
      </w:pPr>
      <w:r>
        <w:rPr>
          <w:noProof/>
        </w:rPr>
        <mc:AlternateContent>
          <mc:Choice Requires="wps">
            <w:drawing>
              <wp:inline distT="0" distB="0" distL="0" distR="0" wp14:anchorId="304D11DE" wp14:editId="4DCB3129">
                <wp:extent cx="5239512" cy="0"/>
                <wp:effectExtent l="0" t="0" r="0" b="0"/>
                <wp:docPr id="1" name="Straight Connector 1" descr="Line for Trustee Signature and dat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9512"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71B34F1" id="Straight Connector 1" o:spid="_x0000_s1026" alt="Line for Trustee Signature and date.&#10;" style="visibility:visible;mso-wrap-style:square;mso-left-percent:-10001;mso-top-percent:-10001;mso-position-horizontal:absolute;mso-position-horizontal-relative:char;mso-position-vertical:absolute;mso-position-vertical-relative:line;mso-left-percent:-10001;mso-top-percent:-10001" from="0,0" to="41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" strokeweight=".27489mm">
                <w10:anchorlock/>
              </v:line>
            </w:pict>
          </mc:Fallback>
        </mc:AlternateContent>
      </w:r>
    </w:p>
    <w:p w14:paraId="45A32EDD" w14:textId="77777777" w:rsidR="00AB7E4D" w:rsidRDefault="00AB7E4D" w:rsidP="00AB7E4D">
      <w:pPr>
        <w:spacing w:line="285" w:lineRule="exact"/>
        <w:ind w:left="129"/>
        <w:rPr>
          <w:b/>
          <w:sz w:val="24"/>
        </w:rPr>
      </w:pPr>
      <w:r>
        <w:rPr>
          <w:b/>
          <w:sz w:val="24"/>
        </w:rPr>
        <w:t>Trustee Signature/Date</w:t>
      </w:r>
    </w:p>
    <w:p w14:paraId="450F365F" w14:textId="03C32328" w:rsidR="00692B92" w:rsidRDefault="00692B92" w:rsidP="00370B26">
      <w:pPr>
        <w:spacing w:after="160" w:line="259" w:lineRule="auto"/>
        <w:rPr>
          <w:rFonts w:asciiTheme="minorHAnsi" w:eastAsia="Times New Roman" w:hAnsiTheme="minorHAnsi" w:cstheme="minorHAnsi"/>
          <w:bCs/>
          <w:color w:val="auto"/>
          <w:sz w:val="28"/>
          <w:szCs w:val="28"/>
        </w:rPr>
      </w:pPr>
    </w:p>
    <w:p w14:paraId="70285C91" w14:textId="4E8D1CF6" w:rsidR="0005770C" w:rsidRDefault="0005770C" w:rsidP="00370B26">
      <w:pPr>
        <w:spacing w:after="160" w:line="259" w:lineRule="auto"/>
        <w:rPr>
          <w:rFonts w:asciiTheme="minorHAnsi" w:eastAsia="Times New Roman" w:hAnsiTheme="minorHAnsi" w:cstheme="minorHAnsi"/>
          <w:bCs/>
          <w:color w:val="auto"/>
          <w:sz w:val="28"/>
          <w:szCs w:val="28"/>
        </w:rPr>
      </w:pPr>
      <w:r>
        <w:rPr>
          <w:rFonts w:asciiTheme="minorHAnsi" w:eastAsia="Times New Roman" w:hAnsiTheme="minorHAnsi" w:cstheme="minorHAnsi"/>
          <w:bCs/>
          <w:color w:val="auto"/>
          <w:sz w:val="28"/>
          <w:szCs w:val="28"/>
        </w:rPr>
        <w:t>Amendment adopted to Fair Haven Public Library bylaws 1/04/2023</w:t>
      </w:r>
    </w:p>
    <w:sectPr w:rsidR="000577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E16E1" w14:textId="77777777" w:rsidR="003B0DB6" w:rsidRDefault="003B0DB6" w:rsidP="00E771A3">
      <w:pPr>
        <w:spacing w:line="240" w:lineRule="auto"/>
      </w:pPr>
      <w:r>
        <w:separator/>
      </w:r>
    </w:p>
  </w:endnote>
  <w:endnote w:type="continuationSeparator" w:id="0">
    <w:p w14:paraId="282EDFD1" w14:textId="77777777" w:rsidR="003B0DB6" w:rsidRDefault="003B0DB6" w:rsidP="00E77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2F304" w14:textId="77777777" w:rsidR="003B0DB6" w:rsidRDefault="003B0DB6" w:rsidP="00E771A3">
      <w:pPr>
        <w:spacing w:line="240" w:lineRule="auto"/>
      </w:pPr>
      <w:r>
        <w:separator/>
      </w:r>
    </w:p>
  </w:footnote>
  <w:footnote w:type="continuationSeparator" w:id="0">
    <w:p w14:paraId="1F7B5F92" w14:textId="77777777" w:rsidR="003B0DB6" w:rsidRDefault="003B0DB6" w:rsidP="00E771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01FD"/>
    <w:multiLevelType w:val="hybridMultilevel"/>
    <w:tmpl w:val="CB82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728AA"/>
    <w:multiLevelType w:val="hybridMultilevel"/>
    <w:tmpl w:val="8B42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566D1F"/>
    <w:multiLevelType w:val="hybridMultilevel"/>
    <w:tmpl w:val="1106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870080">
    <w:abstractNumId w:val="0"/>
  </w:num>
  <w:num w:numId="2" w16cid:durableId="1761835014">
    <w:abstractNumId w:val="2"/>
  </w:num>
  <w:num w:numId="3" w16cid:durableId="12582473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3NDS0MDA2NzEwMLJU0lEKTi0uzszPAykwqwUAZRRV+iwAAAA="/>
  </w:docVars>
  <w:rsids>
    <w:rsidRoot w:val="005D559F"/>
    <w:rsid w:val="0005770C"/>
    <w:rsid w:val="00063DFC"/>
    <w:rsid w:val="000A51E9"/>
    <w:rsid w:val="000B4972"/>
    <w:rsid w:val="001217EC"/>
    <w:rsid w:val="00200830"/>
    <w:rsid w:val="00265BEA"/>
    <w:rsid w:val="00295C31"/>
    <w:rsid w:val="0033426A"/>
    <w:rsid w:val="0034164B"/>
    <w:rsid w:val="00370B26"/>
    <w:rsid w:val="003B0DB6"/>
    <w:rsid w:val="003F288C"/>
    <w:rsid w:val="00412181"/>
    <w:rsid w:val="00414C75"/>
    <w:rsid w:val="00432BE8"/>
    <w:rsid w:val="004570F9"/>
    <w:rsid w:val="00460008"/>
    <w:rsid w:val="00494A5F"/>
    <w:rsid w:val="004B2408"/>
    <w:rsid w:val="004C613C"/>
    <w:rsid w:val="004F2B51"/>
    <w:rsid w:val="005C30D5"/>
    <w:rsid w:val="005D559F"/>
    <w:rsid w:val="0060538C"/>
    <w:rsid w:val="0064523B"/>
    <w:rsid w:val="0064728F"/>
    <w:rsid w:val="006615BB"/>
    <w:rsid w:val="00692B92"/>
    <w:rsid w:val="006E05D7"/>
    <w:rsid w:val="00792DA6"/>
    <w:rsid w:val="007A4B05"/>
    <w:rsid w:val="007A5E44"/>
    <w:rsid w:val="007D6B77"/>
    <w:rsid w:val="007E0C19"/>
    <w:rsid w:val="007E7AA7"/>
    <w:rsid w:val="00871FFF"/>
    <w:rsid w:val="008A3DDA"/>
    <w:rsid w:val="008A7DA2"/>
    <w:rsid w:val="008A7F14"/>
    <w:rsid w:val="008B52FA"/>
    <w:rsid w:val="008C389F"/>
    <w:rsid w:val="00963EEA"/>
    <w:rsid w:val="009D16DF"/>
    <w:rsid w:val="009E4986"/>
    <w:rsid w:val="00A20E5E"/>
    <w:rsid w:val="00AB7E4D"/>
    <w:rsid w:val="00B10D70"/>
    <w:rsid w:val="00B77C16"/>
    <w:rsid w:val="00BA0A5C"/>
    <w:rsid w:val="00BE189C"/>
    <w:rsid w:val="00C24F12"/>
    <w:rsid w:val="00C5427E"/>
    <w:rsid w:val="00CA4242"/>
    <w:rsid w:val="00CA440C"/>
    <w:rsid w:val="00CF101A"/>
    <w:rsid w:val="00D00339"/>
    <w:rsid w:val="00D11436"/>
    <w:rsid w:val="00D754EA"/>
    <w:rsid w:val="00DE7184"/>
    <w:rsid w:val="00E163AF"/>
    <w:rsid w:val="00E278A4"/>
    <w:rsid w:val="00E5039E"/>
    <w:rsid w:val="00E60A8C"/>
    <w:rsid w:val="00E64390"/>
    <w:rsid w:val="00E6563A"/>
    <w:rsid w:val="00E771A3"/>
    <w:rsid w:val="00EA3E17"/>
    <w:rsid w:val="00F148C0"/>
    <w:rsid w:val="00F20290"/>
    <w:rsid w:val="00F72A9F"/>
    <w:rsid w:val="00FC5ACC"/>
    <w:rsid w:val="00FD1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6D48D"/>
  <w15:docId w15:val="{E21228A4-0369-469E-A5C3-10493265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2DA6"/>
    <w:pPr>
      <w:spacing w:after="0"/>
    </w:pPr>
    <w:rPr>
      <w:rFonts w:ascii="Arial" w:eastAsia="Arial" w:hAnsi="Arial" w:cs="Arial"/>
      <w:color w:val="000000"/>
    </w:rPr>
  </w:style>
  <w:style w:type="paragraph" w:styleId="Heading1">
    <w:name w:val="heading 1"/>
    <w:basedOn w:val="Normal"/>
    <w:next w:val="Normal"/>
    <w:link w:val="Heading1Char"/>
    <w:autoRedefine/>
    <w:rsid w:val="00FC5ACC"/>
    <w:pPr>
      <w:keepNext/>
      <w:keepLines/>
      <w:spacing w:line="240" w:lineRule="auto"/>
      <w:jc w:val="center"/>
      <w:outlineLvl w:val="0"/>
    </w:pPr>
    <w:rPr>
      <w:rFonts w:asciiTheme="minorHAnsi" w:eastAsia="Times New Roman" w:hAnsiTheme="minorHAnsi" w:cs="Times New Roman"/>
      <w:b/>
      <w:color w:val="auto"/>
      <w:spacing w:val="-5"/>
      <w:sz w:val="32"/>
      <w:szCs w:val="20"/>
    </w:rPr>
  </w:style>
  <w:style w:type="paragraph" w:styleId="Heading2">
    <w:name w:val="heading 2"/>
    <w:basedOn w:val="Normal"/>
    <w:next w:val="Normal"/>
    <w:link w:val="Heading2Char"/>
    <w:uiPriority w:val="9"/>
    <w:unhideWhenUsed/>
    <w:qFormat/>
    <w:rsid w:val="00FC5ACC"/>
    <w:pPr>
      <w:keepNext/>
      <w:keepLines/>
      <w:spacing w:before="40"/>
      <w:outlineLvl w:val="1"/>
    </w:pPr>
    <w:rPr>
      <w:rFonts w:asciiTheme="minorHAnsi" w:eastAsiaTheme="majorEastAsia" w:hAnsiTheme="minorHAnsi" w:cstheme="majorBidi"/>
      <w:b/>
      <w:color w:val="auto"/>
      <w:sz w:val="28"/>
      <w:szCs w:val="26"/>
    </w:rPr>
  </w:style>
  <w:style w:type="paragraph" w:styleId="Heading3">
    <w:name w:val="heading 3"/>
    <w:basedOn w:val="Normal"/>
    <w:next w:val="Normal"/>
    <w:link w:val="Heading3Char"/>
    <w:autoRedefine/>
    <w:uiPriority w:val="9"/>
    <w:unhideWhenUsed/>
    <w:rsid w:val="00FC5ACC"/>
    <w:pPr>
      <w:keepNext/>
      <w:keepLines/>
      <w:spacing w:before="40"/>
      <w:outlineLvl w:val="2"/>
    </w:pPr>
    <w:rPr>
      <w:rFonts w:asciiTheme="minorHAnsi" w:eastAsia="Times New Roman" w:hAnsiTheme="minorHAnsi" w:cstheme="majorBidi"/>
      <w:b/>
      <w:color w:val="auto"/>
      <w:sz w:val="24"/>
      <w:szCs w:val="24"/>
    </w:rPr>
  </w:style>
  <w:style w:type="paragraph" w:styleId="Heading4">
    <w:name w:val="heading 4"/>
    <w:basedOn w:val="Normal"/>
    <w:next w:val="Normal"/>
    <w:link w:val="Heading4Char"/>
    <w:uiPriority w:val="9"/>
    <w:semiHidden/>
    <w:unhideWhenUsed/>
    <w:qFormat/>
    <w:rsid w:val="00E771A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559F"/>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5D559F"/>
    <w:rPr>
      <w:rFonts w:ascii="Tahoma" w:hAnsi="Tahoma" w:cs="Tahoma"/>
      <w:sz w:val="16"/>
      <w:szCs w:val="16"/>
    </w:rPr>
  </w:style>
  <w:style w:type="paragraph" w:styleId="NoSpacing">
    <w:name w:val="No Spacing"/>
    <w:uiPriority w:val="1"/>
    <w:qFormat/>
    <w:rsid w:val="005D559F"/>
    <w:pPr>
      <w:spacing w:after="0" w:line="240" w:lineRule="auto"/>
    </w:pPr>
  </w:style>
  <w:style w:type="character" w:customStyle="1" w:styleId="apple-converted-space">
    <w:name w:val="apple-converted-space"/>
    <w:basedOn w:val="DefaultParagraphFont"/>
    <w:rsid w:val="00C24F12"/>
  </w:style>
  <w:style w:type="character" w:customStyle="1" w:styleId="additional">
    <w:name w:val="additional"/>
    <w:basedOn w:val="DefaultParagraphFont"/>
    <w:rsid w:val="00C24F12"/>
  </w:style>
  <w:style w:type="character" w:customStyle="1" w:styleId="locality">
    <w:name w:val="locality"/>
    <w:basedOn w:val="DefaultParagraphFont"/>
    <w:rsid w:val="00C24F12"/>
  </w:style>
  <w:style w:type="character" w:customStyle="1" w:styleId="region">
    <w:name w:val="region"/>
    <w:basedOn w:val="DefaultParagraphFont"/>
    <w:rsid w:val="00C24F12"/>
  </w:style>
  <w:style w:type="character" w:customStyle="1" w:styleId="postal-code">
    <w:name w:val="postal-code"/>
    <w:basedOn w:val="DefaultParagraphFont"/>
    <w:rsid w:val="00C24F12"/>
  </w:style>
  <w:style w:type="character" w:customStyle="1" w:styleId="Heading1Char">
    <w:name w:val="Heading 1 Char"/>
    <w:basedOn w:val="DefaultParagraphFont"/>
    <w:link w:val="Heading1"/>
    <w:rsid w:val="00FC5ACC"/>
    <w:rPr>
      <w:rFonts w:eastAsia="Times New Roman" w:cs="Times New Roman"/>
      <w:b/>
      <w:spacing w:val="-5"/>
      <w:sz w:val="32"/>
      <w:szCs w:val="20"/>
    </w:rPr>
  </w:style>
  <w:style w:type="paragraph" w:styleId="BodyText">
    <w:name w:val="Body Text"/>
    <w:basedOn w:val="Normal"/>
    <w:link w:val="BodyTextChar"/>
    <w:qFormat/>
    <w:rsid w:val="00B77C16"/>
    <w:pPr>
      <w:spacing w:before="220" w:line="180" w:lineRule="atLeast"/>
      <w:ind w:left="720"/>
      <w:jc w:val="both"/>
    </w:pPr>
    <w:rPr>
      <w:rFonts w:asciiTheme="minorHAnsi" w:eastAsia="Times New Roman" w:hAnsiTheme="minorHAnsi" w:cs="Times New Roman"/>
      <w:color w:val="auto"/>
      <w:spacing w:val="-5"/>
      <w:szCs w:val="20"/>
    </w:rPr>
  </w:style>
  <w:style w:type="character" w:customStyle="1" w:styleId="BodyTextChar">
    <w:name w:val="Body Text Char"/>
    <w:basedOn w:val="DefaultParagraphFont"/>
    <w:link w:val="BodyText"/>
    <w:rsid w:val="00B77C16"/>
    <w:rPr>
      <w:rFonts w:eastAsia="Times New Roman" w:cs="Times New Roman"/>
      <w:spacing w:val="-5"/>
      <w:szCs w:val="20"/>
    </w:rPr>
  </w:style>
  <w:style w:type="table" w:styleId="TableGrid">
    <w:name w:val="Table Grid"/>
    <w:basedOn w:val="TableNormal"/>
    <w:uiPriority w:val="59"/>
    <w:rsid w:val="00B77C1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7C16"/>
    <w:pPr>
      <w:keepNext/>
      <w:keepLines/>
      <w:spacing w:before="400" w:after="120" w:line="240" w:lineRule="atLeast"/>
    </w:pPr>
    <w:rPr>
      <w:rFonts w:asciiTheme="majorHAnsi" w:eastAsia="Times New Roman" w:hAnsiTheme="majorHAnsi" w:cs="Times New Roman"/>
      <w:b/>
      <w:color w:val="auto"/>
      <w:spacing w:val="-5"/>
      <w:kern w:val="28"/>
      <w:sz w:val="108"/>
      <w:szCs w:val="20"/>
    </w:rPr>
  </w:style>
  <w:style w:type="character" w:customStyle="1" w:styleId="TitleChar">
    <w:name w:val="Title Char"/>
    <w:basedOn w:val="DefaultParagraphFont"/>
    <w:link w:val="Title"/>
    <w:uiPriority w:val="10"/>
    <w:rsid w:val="00B77C16"/>
    <w:rPr>
      <w:rFonts w:asciiTheme="majorHAnsi" w:eastAsia="Times New Roman" w:hAnsiTheme="majorHAnsi" w:cs="Times New Roman"/>
      <w:b/>
      <w:spacing w:val="-5"/>
      <w:kern w:val="28"/>
      <w:sz w:val="108"/>
      <w:szCs w:val="20"/>
    </w:rPr>
  </w:style>
  <w:style w:type="character" w:styleId="Hyperlink">
    <w:name w:val="Hyperlink"/>
    <w:basedOn w:val="DefaultParagraphFont"/>
    <w:uiPriority w:val="99"/>
    <w:unhideWhenUsed/>
    <w:rsid w:val="001217EC"/>
    <w:rPr>
      <w:color w:val="0000FF" w:themeColor="hyperlink"/>
      <w:u w:val="single"/>
    </w:rPr>
  </w:style>
  <w:style w:type="character" w:customStyle="1" w:styleId="Heading2Char">
    <w:name w:val="Heading 2 Char"/>
    <w:basedOn w:val="DefaultParagraphFont"/>
    <w:link w:val="Heading2"/>
    <w:uiPriority w:val="9"/>
    <w:rsid w:val="00FC5ACC"/>
    <w:rPr>
      <w:rFonts w:eastAsiaTheme="majorEastAsia" w:cstheme="majorBidi"/>
      <w:b/>
      <w:sz w:val="28"/>
      <w:szCs w:val="26"/>
    </w:rPr>
  </w:style>
  <w:style w:type="character" w:customStyle="1" w:styleId="Heading3Char">
    <w:name w:val="Heading 3 Char"/>
    <w:basedOn w:val="DefaultParagraphFont"/>
    <w:link w:val="Heading3"/>
    <w:uiPriority w:val="9"/>
    <w:rsid w:val="00FC5ACC"/>
    <w:rPr>
      <w:rFonts w:eastAsia="Times New Roman" w:cstheme="majorBidi"/>
      <w:b/>
      <w:sz w:val="24"/>
      <w:szCs w:val="24"/>
    </w:rPr>
  </w:style>
  <w:style w:type="character" w:customStyle="1" w:styleId="Heading4Char">
    <w:name w:val="Heading 4 Char"/>
    <w:basedOn w:val="DefaultParagraphFont"/>
    <w:link w:val="Heading4"/>
    <w:uiPriority w:val="9"/>
    <w:semiHidden/>
    <w:rsid w:val="00E771A3"/>
    <w:rPr>
      <w:rFonts w:asciiTheme="majorHAnsi" w:eastAsiaTheme="majorEastAsia" w:hAnsiTheme="majorHAnsi" w:cstheme="majorBidi"/>
      <w:i/>
      <w:iCs/>
      <w:color w:val="365F91" w:themeColor="accent1" w:themeShade="BF"/>
    </w:rPr>
  </w:style>
  <w:style w:type="paragraph" w:styleId="FootnoteText">
    <w:name w:val="footnote text"/>
    <w:basedOn w:val="Normal"/>
    <w:link w:val="FootnoteTextChar"/>
    <w:uiPriority w:val="99"/>
    <w:semiHidden/>
    <w:unhideWhenUsed/>
    <w:rsid w:val="00E771A3"/>
    <w:pPr>
      <w:spacing w:line="240" w:lineRule="auto"/>
    </w:pPr>
    <w:rPr>
      <w:sz w:val="20"/>
      <w:szCs w:val="20"/>
    </w:rPr>
  </w:style>
  <w:style w:type="character" w:customStyle="1" w:styleId="FootnoteTextChar">
    <w:name w:val="Footnote Text Char"/>
    <w:basedOn w:val="DefaultParagraphFont"/>
    <w:link w:val="FootnoteText"/>
    <w:uiPriority w:val="99"/>
    <w:semiHidden/>
    <w:rsid w:val="00E771A3"/>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E771A3"/>
    <w:rPr>
      <w:vertAlign w:val="superscript"/>
    </w:rPr>
  </w:style>
  <w:style w:type="character" w:styleId="FollowedHyperlink">
    <w:name w:val="FollowedHyperlink"/>
    <w:basedOn w:val="DefaultParagraphFont"/>
    <w:uiPriority w:val="99"/>
    <w:semiHidden/>
    <w:unhideWhenUsed/>
    <w:rsid w:val="006615BB"/>
    <w:rPr>
      <w:color w:val="800080" w:themeColor="followedHyperlink"/>
      <w:u w:val="single"/>
    </w:rPr>
  </w:style>
  <w:style w:type="character" w:styleId="UnresolvedMention">
    <w:name w:val="Unresolved Mention"/>
    <w:basedOn w:val="DefaultParagraphFont"/>
    <w:uiPriority w:val="99"/>
    <w:semiHidden/>
    <w:unhideWhenUsed/>
    <w:rsid w:val="00E503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381767">
      <w:bodyDiv w:val="1"/>
      <w:marLeft w:val="0"/>
      <w:marRight w:val="0"/>
      <w:marTop w:val="0"/>
      <w:marBottom w:val="0"/>
      <w:divBdr>
        <w:top w:val="none" w:sz="0" w:space="0" w:color="auto"/>
        <w:left w:val="none" w:sz="0" w:space="0" w:color="auto"/>
        <w:bottom w:val="none" w:sz="0" w:space="0" w:color="auto"/>
        <w:right w:val="none" w:sz="0" w:space="0" w:color="auto"/>
      </w:divBdr>
      <w:divsChild>
        <w:div w:id="2091190010">
          <w:marLeft w:val="0"/>
          <w:marRight w:val="0"/>
          <w:marTop w:val="0"/>
          <w:marBottom w:val="0"/>
          <w:divBdr>
            <w:top w:val="none" w:sz="0" w:space="0" w:color="auto"/>
            <w:left w:val="none" w:sz="0" w:space="0" w:color="auto"/>
            <w:bottom w:val="none" w:sz="0" w:space="0" w:color="auto"/>
            <w:right w:val="none" w:sz="0" w:space="0" w:color="auto"/>
          </w:divBdr>
        </w:div>
      </w:divsChild>
    </w:div>
    <w:div w:id="194904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ysenate.gov/legislation/laws/EDN/26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Pioneer Library System</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Kominiarek</dc:creator>
  <cp:lastModifiedBy>Allen Tompkins</cp:lastModifiedBy>
  <cp:revision>5</cp:revision>
  <cp:lastPrinted>2021-05-10T16:51:00Z</cp:lastPrinted>
  <dcterms:created xsi:type="dcterms:W3CDTF">2022-11-28T20:05:00Z</dcterms:created>
  <dcterms:modified xsi:type="dcterms:W3CDTF">2023-01-05T13:39:00Z</dcterms:modified>
</cp:coreProperties>
</file>